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4C81" w:rsidRPr="007B630F" w:rsidRDefault="00054C81" w:rsidP="007B630F">
      <w:pPr>
        <w:tabs>
          <w:tab w:val="left" w:pos="7200"/>
        </w:tabs>
        <w:spacing w:line="480" w:lineRule="auto"/>
        <w:jc w:val="center"/>
        <w:rPr>
          <w:rFonts w:ascii="Times New Roman" w:hAnsi="Times New Roman" w:cs="Times New Roman"/>
          <w:sz w:val="24"/>
          <w:szCs w:val="24"/>
        </w:rPr>
      </w:pPr>
    </w:p>
    <w:p w:rsidR="00054C81" w:rsidRPr="007B630F" w:rsidRDefault="00054C81" w:rsidP="007B630F">
      <w:pPr>
        <w:spacing w:line="480" w:lineRule="auto"/>
        <w:jc w:val="center"/>
        <w:rPr>
          <w:rFonts w:ascii="Times New Roman" w:hAnsi="Times New Roman" w:cs="Times New Roman"/>
          <w:sz w:val="24"/>
          <w:szCs w:val="24"/>
        </w:rPr>
      </w:pPr>
    </w:p>
    <w:p w:rsidR="00054C81" w:rsidRPr="007B630F" w:rsidRDefault="00054C81" w:rsidP="007B630F">
      <w:pPr>
        <w:spacing w:line="480" w:lineRule="auto"/>
        <w:jc w:val="center"/>
        <w:rPr>
          <w:rFonts w:ascii="Times New Roman" w:hAnsi="Times New Roman" w:cs="Times New Roman"/>
          <w:sz w:val="24"/>
          <w:szCs w:val="24"/>
        </w:rPr>
      </w:pPr>
    </w:p>
    <w:p w:rsidR="00054C81" w:rsidRPr="007B630F" w:rsidRDefault="00054C81" w:rsidP="007B630F">
      <w:pPr>
        <w:spacing w:line="480" w:lineRule="auto"/>
        <w:jc w:val="center"/>
        <w:rPr>
          <w:rFonts w:ascii="Times New Roman" w:hAnsi="Times New Roman" w:cs="Times New Roman"/>
          <w:sz w:val="24"/>
          <w:szCs w:val="24"/>
        </w:rPr>
      </w:pPr>
    </w:p>
    <w:p w:rsidR="00054C81" w:rsidRPr="007B630F" w:rsidRDefault="00054C81" w:rsidP="007B630F">
      <w:pPr>
        <w:spacing w:line="480" w:lineRule="auto"/>
        <w:jc w:val="center"/>
        <w:rPr>
          <w:rFonts w:ascii="Times New Roman" w:hAnsi="Times New Roman" w:cs="Times New Roman"/>
          <w:sz w:val="24"/>
          <w:szCs w:val="24"/>
        </w:rPr>
      </w:pPr>
      <w:r w:rsidRPr="007B630F">
        <w:rPr>
          <w:rFonts w:ascii="Times New Roman" w:hAnsi="Times New Roman" w:cs="Times New Roman"/>
          <w:sz w:val="24"/>
          <w:szCs w:val="24"/>
        </w:rPr>
        <w:t>Fair Share of Tax Burden</w:t>
      </w:r>
    </w:p>
    <w:p w:rsidR="00054C81" w:rsidRPr="007B630F" w:rsidRDefault="003044E9" w:rsidP="007B630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54C81" w:rsidRPr="007B630F" w:rsidRDefault="003044E9" w:rsidP="007B630F">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054C81" w:rsidRPr="007B630F" w:rsidRDefault="00054C81" w:rsidP="007B630F">
      <w:pPr>
        <w:spacing w:line="480" w:lineRule="auto"/>
        <w:jc w:val="center"/>
        <w:rPr>
          <w:rFonts w:ascii="Times New Roman" w:hAnsi="Times New Roman" w:cs="Times New Roman"/>
          <w:sz w:val="24"/>
          <w:szCs w:val="24"/>
        </w:rPr>
      </w:pPr>
    </w:p>
    <w:p w:rsidR="00054C81" w:rsidRPr="007B630F" w:rsidRDefault="00054C81" w:rsidP="007B630F">
      <w:pPr>
        <w:spacing w:line="480" w:lineRule="auto"/>
        <w:jc w:val="center"/>
        <w:rPr>
          <w:rFonts w:ascii="Times New Roman" w:hAnsi="Times New Roman" w:cs="Times New Roman"/>
          <w:sz w:val="24"/>
          <w:szCs w:val="24"/>
        </w:rPr>
      </w:pPr>
    </w:p>
    <w:p w:rsidR="00054C81" w:rsidRPr="007B630F" w:rsidRDefault="00054C81" w:rsidP="007B630F">
      <w:pPr>
        <w:spacing w:line="480" w:lineRule="auto"/>
        <w:jc w:val="center"/>
        <w:rPr>
          <w:rFonts w:ascii="Times New Roman" w:hAnsi="Times New Roman" w:cs="Times New Roman"/>
          <w:sz w:val="24"/>
          <w:szCs w:val="24"/>
        </w:rPr>
      </w:pPr>
    </w:p>
    <w:p w:rsidR="00054C81" w:rsidRPr="007B630F" w:rsidRDefault="00054C81" w:rsidP="007B630F">
      <w:pPr>
        <w:spacing w:line="480" w:lineRule="auto"/>
        <w:jc w:val="center"/>
        <w:rPr>
          <w:rFonts w:ascii="Times New Roman" w:hAnsi="Times New Roman" w:cs="Times New Roman"/>
          <w:sz w:val="24"/>
          <w:szCs w:val="24"/>
        </w:rPr>
      </w:pPr>
    </w:p>
    <w:p w:rsidR="00054C81" w:rsidRPr="007B630F" w:rsidRDefault="00054C81" w:rsidP="007B630F">
      <w:pPr>
        <w:spacing w:line="480" w:lineRule="auto"/>
        <w:jc w:val="center"/>
        <w:rPr>
          <w:rFonts w:ascii="Times New Roman" w:hAnsi="Times New Roman" w:cs="Times New Roman"/>
          <w:sz w:val="24"/>
          <w:szCs w:val="24"/>
        </w:rPr>
      </w:pPr>
    </w:p>
    <w:p w:rsidR="00054C81" w:rsidRPr="007B630F" w:rsidRDefault="00054C81" w:rsidP="007B630F">
      <w:pPr>
        <w:spacing w:line="480" w:lineRule="auto"/>
        <w:jc w:val="center"/>
        <w:rPr>
          <w:rFonts w:ascii="Times New Roman" w:hAnsi="Times New Roman" w:cs="Times New Roman"/>
          <w:sz w:val="24"/>
          <w:szCs w:val="24"/>
          <w:shd w:val="clear" w:color="auto" w:fill="FFFFFF"/>
        </w:rPr>
      </w:pPr>
    </w:p>
    <w:p w:rsidR="00054C81" w:rsidRPr="007B630F" w:rsidRDefault="00054C81" w:rsidP="007B630F">
      <w:pPr>
        <w:spacing w:line="480" w:lineRule="auto"/>
        <w:jc w:val="center"/>
        <w:rPr>
          <w:rFonts w:ascii="Times New Roman" w:hAnsi="Times New Roman" w:cs="Times New Roman"/>
          <w:sz w:val="24"/>
          <w:szCs w:val="24"/>
          <w:shd w:val="clear" w:color="auto" w:fill="FFFFFF"/>
        </w:rPr>
      </w:pPr>
    </w:p>
    <w:p w:rsidR="00054C81" w:rsidRPr="007B630F" w:rsidRDefault="00054C81" w:rsidP="007B630F">
      <w:pPr>
        <w:spacing w:line="480" w:lineRule="auto"/>
        <w:jc w:val="center"/>
        <w:rPr>
          <w:rFonts w:ascii="Times New Roman" w:hAnsi="Times New Roman" w:cs="Times New Roman"/>
          <w:sz w:val="24"/>
          <w:szCs w:val="24"/>
          <w:shd w:val="clear" w:color="auto" w:fill="FFFFFF"/>
        </w:rPr>
      </w:pPr>
    </w:p>
    <w:p w:rsidR="00054C81" w:rsidRPr="007B630F" w:rsidRDefault="00054C81" w:rsidP="007B630F">
      <w:pPr>
        <w:spacing w:line="480" w:lineRule="auto"/>
        <w:jc w:val="center"/>
        <w:rPr>
          <w:rFonts w:ascii="Times New Roman" w:hAnsi="Times New Roman" w:cs="Times New Roman"/>
          <w:sz w:val="24"/>
          <w:szCs w:val="24"/>
          <w:shd w:val="clear" w:color="auto" w:fill="FFFFFF"/>
        </w:rPr>
      </w:pPr>
    </w:p>
    <w:p w:rsidR="00054C81" w:rsidRPr="007B630F" w:rsidRDefault="00054C81" w:rsidP="007B630F">
      <w:pPr>
        <w:spacing w:line="480" w:lineRule="auto"/>
        <w:jc w:val="center"/>
        <w:rPr>
          <w:rFonts w:ascii="Times New Roman" w:hAnsi="Times New Roman" w:cs="Times New Roman"/>
          <w:b/>
          <w:sz w:val="24"/>
          <w:szCs w:val="24"/>
          <w:shd w:val="clear" w:color="auto" w:fill="FFFFFF"/>
        </w:rPr>
      </w:pPr>
    </w:p>
    <w:p w:rsidR="00054C81" w:rsidRPr="007B630F" w:rsidRDefault="00054C81" w:rsidP="007B630F">
      <w:pPr>
        <w:spacing w:line="480" w:lineRule="auto"/>
        <w:rPr>
          <w:rFonts w:ascii="Times New Roman" w:hAnsi="Times New Roman" w:cs="Times New Roman"/>
          <w:sz w:val="24"/>
          <w:szCs w:val="24"/>
        </w:rPr>
      </w:pPr>
    </w:p>
    <w:p w:rsidR="00A94AD0" w:rsidRPr="007B630F" w:rsidRDefault="00A94AD0" w:rsidP="007B630F">
      <w:pPr>
        <w:spacing w:line="480" w:lineRule="auto"/>
        <w:jc w:val="center"/>
        <w:rPr>
          <w:rFonts w:ascii="Times New Roman" w:hAnsi="Times New Roman" w:cs="Times New Roman"/>
          <w:sz w:val="24"/>
          <w:szCs w:val="24"/>
        </w:rPr>
      </w:pPr>
      <w:r w:rsidRPr="007B630F">
        <w:rPr>
          <w:rFonts w:ascii="Times New Roman" w:hAnsi="Times New Roman" w:cs="Times New Roman"/>
          <w:sz w:val="24"/>
          <w:szCs w:val="24"/>
        </w:rPr>
        <w:lastRenderedPageBreak/>
        <w:t>Fair Share of Tax Burden</w:t>
      </w:r>
    </w:p>
    <w:p w:rsidR="00157403" w:rsidRPr="007B630F" w:rsidRDefault="00CF7261" w:rsidP="007B630F">
      <w:pPr>
        <w:spacing w:line="480" w:lineRule="auto"/>
        <w:ind w:firstLine="720"/>
        <w:rPr>
          <w:rFonts w:ascii="Times New Roman" w:hAnsi="Times New Roman" w:cs="Times New Roman"/>
          <w:sz w:val="24"/>
          <w:szCs w:val="24"/>
        </w:rPr>
      </w:pPr>
      <w:r w:rsidRPr="007B630F">
        <w:rPr>
          <w:rFonts w:ascii="Times New Roman" w:hAnsi="Times New Roman" w:cs="Times New Roman"/>
          <w:sz w:val="24"/>
          <w:szCs w:val="24"/>
        </w:rPr>
        <w:t xml:space="preserve">A fair share of tax burden addresses taxation system that promotes equity among all the taxpayers. It is important to mention that citizens hope for fairness in all issues relating to public policy, which include taxation. Unfair tax systems are likely to be resisted, and they normally fail in achieving their objectives, which is to raise the resource required to carry out development projects. The literature will examine both benefit-received principle and the ability-to-pay principle to determine which is suitable in collecting revenues for funding state projects. </w:t>
      </w:r>
    </w:p>
    <w:p w:rsidR="00157403" w:rsidRPr="007B630F" w:rsidRDefault="00CF7261" w:rsidP="007B630F">
      <w:pPr>
        <w:spacing w:line="480" w:lineRule="auto"/>
        <w:ind w:firstLine="720"/>
        <w:rPr>
          <w:rFonts w:ascii="Times New Roman" w:hAnsi="Times New Roman" w:cs="Times New Roman"/>
          <w:sz w:val="24"/>
          <w:szCs w:val="24"/>
        </w:rPr>
      </w:pPr>
      <w:r w:rsidRPr="007B630F">
        <w:rPr>
          <w:rFonts w:ascii="Times New Roman" w:hAnsi="Times New Roman" w:cs="Times New Roman"/>
          <w:sz w:val="24"/>
          <w:szCs w:val="24"/>
        </w:rPr>
        <w:t xml:space="preserve">The benefits-received principle asserts that people should pay taxes for projects that benefit </w:t>
      </w:r>
      <w:proofErr w:type="gramStart"/>
      <w:r w:rsidRPr="007B630F">
        <w:rPr>
          <w:rFonts w:ascii="Times New Roman" w:hAnsi="Times New Roman" w:cs="Times New Roman"/>
          <w:sz w:val="24"/>
          <w:szCs w:val="24"/>
        </w:rPr>
        <w:t>them</w:t>
      </w:r>
      <w:proofErr w:type="gramEnd"/>
      <w:r w:rsidRPr="007B630F">
        <w:rPr>
          <w:rFonts w:ascii="Times New Roman" w:hAnsi="Times New Roman" w:cs="Times New Roman"/>
          <w:sz w:val="24"/>
          <w:szCs w:val="24"/>
        </w:rPr>
        <w:t xml:space="preserve"> (O'Connor &amp; Faille, 2000). The main benefit of this principle is that individuals are motivated to pay taxes after realizing that the revenues they generate will be purposely used for their advantage. In this case, the benefit-perceived principle may be used in funding public transport in the State Capitol. Ideally, when this principle is used in this instance, it will ensure that no person acquires benefits at the expense of other people. This is because only individuals who rely on public transportation will be taxed. This concept also has some challenges since it would be unfair to ask some groups of people, such as the homeless, to </w:t>
      </w:r>
      <w:r w:rsidR="00157403" w:rsidRPr="007B630F">
        <w:rPr>
          <w:rFonts w:ascii="Times New Roman" w:hAnsi="Times New Roman" w:cs="Times New Roman"/>
          <w:sz w:val="24"/>
          <w:szCs w:val="24"/>
        </w:rPr>
        <w:t xml:space="preserve">raise funds for their welfare. </w:t>
      </w:r>
    </w:p>
    <w:p w:rsidR="00157403" w:rsidRPr="007B630F" w:rsidRDefault="00CF7261" w:rsidP="007B630F">
      <w:pPr>
        <w:spacing w:line="480" w:lineRule="auto"/>
        <w:ind w:firstLine="720"/>
        <w:rPr>
          <w:rFonts w:ascii="Times New Roman" w:hAnsi="Times New Roman" w:cs="Times New Roman"/>
          <w:sz w:val="24"/>
          <w:szCs w:val="24"/>
        </w:rPr>
      </w:pPr>
      <w:r w:rsidRPr="007B630F">
        <w:rPr>
          <w:rFonts w:ascii="Times New Roman" w:hAnsi="Times New Roman" w:cs="Times New Roman"/>
          <w:sz w:val="24"/>
          <w:szCs w:val="24"/>
        </w:rPr>
        <w:t>The ability-to-pay principle maintains that</w:t>
      </w:r>
      <w:bookmarkStart w:id="0" w:name="_GoBack"/>
      <w:bookmarkEnd w:id="0"/>
      <w:r w:rsidRPr="007B630F">
        <w:rPr>
          <w:rFonts w:ascii="Times New Roman" w:hAnsi="Times New Roman" w:cs="Times New Roman"/>
          <w:sz w:val="24"/>
          <w:szCs w:val="24"/>
        </w:rPr>
        <w:t xml:space="preserve"> ability to pay tax depends on an individual’s income and wealth. This means that rich and wealthy people are better placed when raising revenues than those whose income is low. The critics of this principle explain that individuals who have acquired wealth through their commitment and hard work should not be punished through taxation (O'Connor &amp; Faille, 2000). In this case, the ability-to-pay principle should be funding for the cross-state highway since it serves everyone in the state, and it would be unfair to </w:t>
      </w:r>
      <w:r w:rsidRPr="007B630F">
        <w:rPr>
          <w:rFonts w:ascii="Times New Roman" w:hAnsi="Times New Roman" w:cs="Times New Roman"/>
          <w:sz w:val="24"/>
          <w:szCs w:val="24"/>
        </w:rPr>
        <w:lastRenderedPageBreak/>
        <w:t>tax both rich and poor equally. Wealthy individuals should contribute more t</w:t>
      </w:r>
      <w:r w:rsidR="00157403" w:rsidRPr="007B630F">
        <w:rPr>
          <w:rFonts w:ascii="Times New Roman" w:hAnsi="Times New Roman" w:cs="Times New Roman"/>
          <w:sz w:val="24"/>
          <w:szCs w:val="24"/>
        </w:rPr>
        <w:t xml:space="preserve">han those whose wealth is low. </w:t>
      </w:r>
    </w:p>
    <w:p w:rsidR="00BE06CB" w:rsidRPr="007B630F" w:rsidRDefault="00CF7261" w:rsidP="007B630F">
      <w:pPr>
        <w:spacing w:line="480" w:lineRule="auto"/>
        <w:ind w:firstLine="720"/>
        <w:rPr>
          <w:rFonts w:ascii="Times New Roman" w:hAnsi="Times New Roman" w:cs="Times New Roman"/>
          <w:sz w:val="24"/>
          <w:szCs w:val="24"/>
        </w:rPr>
      </w:pPr>
      <w:r w:rsidRPr="007B630F">
        <w:rPr>
          <w:rFonts w:ascii="Times New Roman" w:hAnsi="Times New Roman" w:cs="Times New Roman"/>
          <w:sz w:val="24"/>
          <w:szCs w:val="24"/>
        </w:rPr>
        <w:t>In conclusion, having examined both benefit-received principle and ability-to-pay principle to determine which is suitable in collecting revenues for funding state projects, it is clear that both principles may be applied depending on the nature of the projects. The benefits-received principle benefits those who pay taxes while the ability-to-pay principle stipulates that rich people should pay more than those whose income is low.</w:t>
      </w:r>
    </w:p>
    <w:p w:rsidR="007B630F" w:rsidRPr="007B630F" w:rsidRDefault="007B630F" w:rsidP="007B630F">
      <w:pPr>
        <w:spacing w:line="480" w:lineRule="auto"/>
        <w:rPr>
          <w:rFonts w:ascii="Times New Roman" w:hAnsi="Times New Roman" w:cs="Times New Roman"/>
          <w:sz w:val="24"/>
          <w:szCs w:val="24"/>
        </w:rPr>
      </w:pPr>
      <w:r w:rsidRPr="007B630F">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967940769"/>
        <w:docPartObj>
          <w:docPartGallery w:val="Bibliographies"/>
          <w:docPartUnique/>
        </w:docPartObj>
      </w:sdtPr>
      <w:sdtEndPr/>
      <w:sdtContent>
        <w:p w:rsidR="007B630F" w:rsidRPr="007B630F" w:rsidRDefault="007B630F" w:rsidP="003044E9">
          <w:pPr>
            <w:pStyle w:val="Heading1"/>
            <w:spacing w:line="480" w:lineRule="auto"/>
            <w:jc w:val="center"/>
            <w:rPr>
              <w:rFonts w:ascii="Times New Roman" w:hAnsi="Times New Roman" w:cs="Times New Roman"/>
              <w:color w:val="auto"/>
              <w:sz w:val="24"/>
              <w:szCs w:val="24"/>
            </w:rPr>
          </w:pPr>
          <w:r w:rsidRPr="007B630F">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7B630F" w:rsidRPr="007B630F" w:rsidRDefault="007B630F" w:rsidP="007B630F">
              <w:pPr>
                <w:pStyle w:val="Bibliography"/>
                <w:spacing w:line="480" w:lineRule="auto"/>
                <w:ind w:left="720" w:hanging="720"/>
                <w:rPr>
                  <w:rFonts w:ascii="Times New Roman" w:hAnsi="Times New Roman" w:cs="Times New Roman"/>
                  <w:noProof/>
                  <w:sz w:val="24"/>
                  <w:szCs w:val="24"/>
                </w:rPr>
              </w:pPr>
              <w:r w:rsidRPr="007B630F">
                <w:rPr>
                  <w:rFonts w:ascii="Times New Roman" w:hAnsi="Times New Roman" w:cs="Times New Roman"/>
                  <w:sz w:val="24"/>
                  <w:szCs w:val="24"/>
                </w:rPr>
                <w:fldChar w:fldCharType="begin"/>
              </w:r>
              <w:r w:rsidRPr="007B630F">
                <w:rPr>
                  <w:rFonts w:ascii="Times New Roman" w:hAnsi="Times New Roman" w:cs="Times New Roman"/>
                  <w:sz w:val="24"/>
                  <w:szCs w:val="24"/>
                </w:rPr>
                <w:instrText xml:space="preserve"> BIBLIOGRAPHY </w:instrText>
              </w:r>
              <w:r w:rsidRPr="007B630F">
                <w:rPr>
                  <w:rFonts w:ascii="Times New Roman" w:hAnsi="Times New Roman" w:cs="Times New Roman"/>
                  <w:sz w:val="24"/>
                  <w:szCs w:val="24"/>
                </w:rPr>
                <w:fldChar w:fldCharType="separate"/>
              </w:r>
              <w:r w:rsidRPr="007B630F">
                <w:rPr>
                  <w:rFonts w:ascii="Times New Roman" w:hAnsi="Times New Roman" w:cs="Times New Roman"/>
                  <w:noProof/>
                  <w:sz w:val="24"/>
                  <w:szCs w:val="24"/>
                </w:rPr>
                <w:t xml:space="preserve">O'Connor, D.E. &amp; Faille, C. (2000). </w:t>
              </w:r>
              <w:r w:rsidRPr="007B630F">
                <w:rPr>
                  <w:rFonts w:ascii="Times New Roman" w:hAnsi="Times New Roman" w:cs="Times New Roman"/>
                  <w:i/>
                  <w:iCs/>
                  <w:noProof/>
                  <w:sz w:val="24"/>
                  <w:szCs w:val="24"/>
                </w:rPr>
                <w:t>Basic Economic Principles: A Guide for Students.</w:t>
              </w:r>
              <w:r w:rsidRPr="007B630F">
                <w:rPr>
                  <w:rFonts w:ascii="Times New Roman" w:hAnsi="Times New Roman" w:cs="Times New Roman"/>
                  <w:noProof/>
                  <w:sz w:val="24"/>
                  <w:szCs w:val="24"/>
                </w:rPr>
                <w:t xml:space="preserve"> Greenwood Publishing Group.</w:t>
              </w:r>
            </w:p>
            <w:p w:rsidR="007B630F" w:rsidRPr="007B630F" w:rsidRDefault="007B630F" w:rsidP="007B630F">
              <w:pPr>
                <w:spacing w:line="480" w:lineRule="auto"/>
                <w:rPr>
                  <w:rFonts w:ascii="Times New Roman" w:hAnsi="Times New Roman" w:cs="Times New Roman"/>
                  <w:sz w:val="24"/>
                  <w:szCs w:val="24"/>
                </w:rPr>
              </w:pPr>
              <w:r w:rsidRPr="007B630F">
                <w:rPr>
                  <w:rFonts w:ascii="Times New Roman" w:hAnsi="Times New Roman" w:cs="Times New Roman"/>
                  <w:b/>
                  <w:bCs/>
                  <w:noProof/>
                  <w:sz w:val="24"/>
                  <w:szCs w:val="24"/>
                </w:rPr>
                <w:fldChar w:fldCharType="end"/>
              </w:r>
            </w:p>
          </w:sdtContent>
        </w:sdt>
      </w:sdtContent>
    </w:sdt>
    <w:p w:rsidR="007B630F" w:rsidRPr="007B630F" w:rsidRDefault="007B630F" w:rsidP="007B630F">
      <w:pPr>
        <w:spacing w:line="480" w:lineRule="auto"/>
        <w:rPr>
          <w:rFonts w:ascii="Times New Roman" w:hAnsi="Times New Roman" w:cs="Times New Roman"/>
          <w:sz w:val="24"/>
          <w:szCs w:val="24"/>
        </w:rPr>
      </w:pPr>
    </w:p>
    <w:sectPr w:rsidR="007B630F" w:rsidRPr="007B630F" w:rsidSect="003E03C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7B01" w:rsidRDefault="00247B01" w:rsidP="003E03C9">
      <w:pPr>
        <w:spacing w:after="0" w:line="240" w:lineRule="auto"/>
      </w:pPr>
      <w:r>
        <w:separator/>
      </w:r>
    </w:p>
  </w:endnote>
  <w:endnote w:type="continuationSeparator" w:id="0">
    <w:p w:rsidR="00247B01" w:rsidRDefault="00247B01" w:rsidP="003E0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7B01" w:rsidRDefault="00247B01" w:rsidP="003E03C9">
      <w:pPr>
        <w:spacing w:after="0" w:line="240" w:lineRule="auto"/>
      </w:pPr>
      <w:r>
        <w:separator/>
      </w:r>
    </w:p>
  </w:footnote>
  <w:footnote w:type="continuationSeparator" w:id="0">
    <w:p w:rsidR="00247B01" w:rsidRDefault="00247B01" w:rsidP="003E03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30F" w:rsidRPr="007B630F" w:rsidRDefault="007B630F">
    <w:pPr>
      <w:pStyle w:val="Header"/>
      <w:rPr>
        <w:rFonts w:ascii="Times New Roman" w:hAnsi="Times New Roman" w:cs="Times New Roman"/>
        <w:sz w:val="24"/>
        <w:szCs w:val="24"/>
      </w:rPr>
    </w:pPr>
    <w:r w:rsidRPr="007B630F">
      <w:rPr>
        <w:rFonts w:ascii="Times New Roman" w:hAnsi="Times New Roman" w:cs="Times New Roman"/>
        <w:sz w:val="24"/>
        <w:szCs w:val="24"/>
      </w:rPr>
      <w:t xml:space="preserve">FAIR SHARE OF TAX BURDEN </w:t>
    </w:r>
    <w:r w:rsidRPr="007B630F">
      <w:rPr>
        <w:rFonts w:ascii="Times New Roman" w:hAnsi="Times New Roman" w:cs="Times New Roman"/>
        <w:sz w:val="24"/>
        <w:szCs w:val="24"/>
      </w:rPr>
      <w:tab/>
    </w:r>
    <w:r w:rsidRPr="007B630F">
      <w:rPr>
        <w:rFonts w:ascii="Times New Roman" w:hAnsi="Times New Roman" w:cs="Times New Roman"/>
        <w:sz w:val="24"/>
        <w:szCs w:val="24"/>
      </w:rPr>
      <w:tab/>
    </w:r>
    <w:sdt>
      <w:sdtPr>
        <w:rPr>
          <w:rFonts w:ascii="Times New Roman" w:hAnsi="Times New Roman" w:cs="Times New Roman"/>
          <w:sz w:val="24"/>
          <w:szCs w:val="24"/>
        </w:rPr>
        <w:id w:val="-1763213869"/>
        <w:docPartObj>
          <w:docPartGallery w:val="Page Numbers (Top of Page)"/>
          <w:docPartUnique/>
        </w:docPartObj>
      </w:sdtPr>
      <w:sdtEndPr>
        <w:rPr>
          <w:noProof/>
        </w:rPr>
      </w:sdtEndPr>
      <w:sdtContent>
        <w:r w:rsidRPr="007B630F">
          <w:rPr>
            <w:rFonts w:ascii="Times New Roman" w:hAnsi="Times New Roman" w:cs="Times New Roman"/>
            <w:sz w:val="24"/>
            <w:szCs w:val="24"/>
          </w:rPr>
          <w:fldChar w:fldCharType="begin"/>
        </w:r>
        <w:r w:rsidRPr="007B630F">
          <w:rPr>
            <w:rFonts w:ascii="Times New Roman" w:hAnsi="Times New Roman" w:cs="Times New Roman"/>
            <w:sz w:val="24"/>
            <w:szCs w:val="24"/>
          </w:rPr>
          <w:instrText xml:space="preserve"> PAGE   \* MERGEFORMAT </w:instrText>
        </w:r>
        <w:r w:rsidRPr="007B630F">
          <w:rPr>
            <w:rFonts w:ascii="Times New Roman" w:hAnsi="Times New Roman" w:cs="Times New Roman"/>
            <w:sz w:val="24"/>
            <w:szCs w:val="24"/>
          </w:rPr>
          <w:fldChar w:fldCharType="separate"/>
        </w:r>
        <w:r w:rsidR="00301C91">
          <w:rPr>
            <w:rFonts w:ascii="Times New Roman" w:hAnsi="Times New Roman" w:cs="Times New Roman"/>
            <w:noProof/>
            <w:sz w:val="24"/>
            <w:szCs w:val="24"/>
          </w:rPr>
          <w:t>3</w:t>
        </w:r>
        <w:r w:rsidRPr="007B630F">
          <w:rPr>
            <w:rFonts w:ascii="Times New Roman" w:hAnsi="Times New Roman" w:cs="Times New Roman"/>
            <w:noProof/>
            <w:sz w:val="24"/>
            <w:szCs w:val="24"/>
          </w:rPr>
          <w:fldChar w:fldCharType="end"/>
        </w:r>
      </w:sdtContent>
    </w:sdt>
  </w:p>
  <w:p w:rsidR="007B630F" w:rsidRPr="007B630F" w:rsidRDefault="007B630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3C9" w:rsidRPr="003E03C9" w:rsidRDefault="003E03C9">
    <w:pPr>
      <w:pStyle w:val="Header"/>
      <w:rPr>
        <w:rFonts w:ascii="Times New Roman" w:hAnsi="Times New Roman" w:cs="Times New Roman"/>
        <w:sz w:val="24"/>
        <w:szCs w:val="24"/>
      </w:rPr>
    </w:pPr>
    <w:r w:rsidRPr="003E03C9">
      <w:rPr>
        <w:rFonts w:ascii="Times New Roman" w:hAnsi="Times New Roman" w:cs="Times New Roman"/>
        <w:sz w:val="24"/>
        <w:szCs w:val="24"/>
      </w:rPr>
      <w:t>Running head: FAIR SHARE OF TAX BURDEN</w:t>
    </w:r>
    <w:r w:rsidR="007B630F">
      <w:rPr>
        <w:rFonts w:ascii="Times New Roman" w:hAnsi="Times New Roman" w:cs="Times New Roman"/>
        <w:sz w:val="24"/>
        <w:szCs w:val="24"/>
      </w:rPr>
      <w:tab/>
    </w:r>
    <w:sdt>
      <w:sdtPr>
        <w:rPr>
          <w:rFonts w:ascii="Times New Roman" w:hAnsi="Times New Roman" w:cs="Times New Roman"/>
          <w:sz w:val="24"/>
          <w:szCs w:val="24"/>
        </w:rPr>
        <w:id w:val="1910120993"/>
        <w:docPartObj>
          <w:docPartGallery w:val="Page Numbers (Top of Page)"/>
          <w:docPartUnique/>
        </w:docPartObj>
      </w:sdtPr>
      <w:sdtEndPr>
        <w:rPr>
          <w:noProof/>
        </w:rPr>
      </w:sdtEndPr>
      <w:sdtContent>
        <w:r w:rsidRPr="003E03C9">
          <w:rPr>
            <w:rFonts w:ascii="Times New Roman" w:hAnsi="Times New Roman" w:cs="Times New Roman"/>
            <w:sz w:val="24"/>
            <w:szCs w:val="24"/>
          </w:rPr>
          <w:fldChar w:fldCharType="begin"/>
        </w:r>
        <w:r w:rsidRPr="003E03C9">
          <w:rPr>
            <w:rFonts w:ascii="Times New Roman" w:hAnsi="Times New Roman" w:cs="Times New Roman"/>
            <w:sz w:val="24"/>
            <w:szCs w:val="24"/>
          </w:rPr>
          <w:instrText xml:space="preserve"> PAGE   \* MERGEFORMAT </w:instrText>
        </w:r>
        <w:r w:rsidRPr="003E03C9">
          <w:rPr>
            <w:rFonts w:ascii="Times New Roman" w:hAnsi="Times New Roman" w:cs="Times New Roman"/>
            <w:sz w:val="24"/>
            <w:szCs w:val="24"/>
          </w:rPr>
          <w:fldChar w:fldCharType="separate"/>
        </w:r>
        <w:r w:rsidR="003044E9">
          <w:rPr>
            <w:rFonts w:ascii="Times New Roman" w:hAnsi="Times New Roman" w:cs="Times New Roman"/>
            <w:noProof/>
            <w:sz w:val="24"/>
            <w:szCs w:val="24"/>
          </w:rPr>
          <w:t>1</w:t>
        </w:r>
        <w:r w:rsidRPr="003E03C9">
          <w:rPr>
            <w:rFonts w:ascii="Times New Roman" w:hAnsi="Times New Roman" w:cs="Times New Roman"/>
            <w:noProof/>
            <w:sz w:val="24"/>
            <w:szCs w:val="24"/>
          </w:rPr>
          <w:fldChar w:fldCharType="end"/>
        </w:r>
      </w:sdtContent>
    </w:sdt>
  </w:p>
  <w:p w:rsidR="003E03C9" w:rsidRPr="003E03C9" w:rsidRDefault="003E03C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A34"/>
    <w:rsid w:val="00000125"/>
    <w:rsid w:val="00002955"/>
    <w:rsid w:val="00002E29"/>
    <w:rsid w:val="0001007A"/>
    <w:rsid w:val="00030833"/>
    <w:rsid w:val="00030D8A"/>
    <w:rsid w:val="00037474"/>
    <w:rsid w:val="00054C81"/>
    <w:rsid w:val="00071881"/>
    <w:rsid w:val="000859C3"/>
    <w:rsid w:val="0009735F"/>
    <w:rsid w:val="000B2691"/>
    <w:rsid w:val="000B7FD0"/>
    <w:rsid w:val="000C125A"/>
    <w:rsid w:val="000D5E0D"/>
    <w:rsid w:val="000E6ABB"/>
    <w:rsid w:val="000F13B8"/>
    <w:rsid w:val="0012148D"/>
    <w:rsid w:val="001359E6"/>
    <w:rsid w:val="00157403"/>
    <w:rsid w:val="00171529"/>
    <w:rsid w:val="001814B9"/>
    <w:rsid w:val="001D2960"/>
    <w:rsid w:val="00201552"/>
    <w:rsid w:val="00215D8C"/>
    <w:rsid w:val="00246E2C"/>
    <w:rsid w:val="00247B01"/>
    <w:rsid w:val="002523C4"/>
    <w:rsid w:val="0027221D"/>
    <w:rsid w:val="00285674"/>
    <w:rsid w:val="00290408"/>
    <w:rsid w:val="002A3D09"/>
    <w:rsid w:val="002A639F"/>
    <w:rsid w:val="002B21ED"/>
    <w:rsid w:val="002C0C35"/>
    <w:rsid w:val="002C1731"/>
    <w:rsid w:val="002C4AF1"/>
    <w:rsid w:val="002E470B"/>
    <w:rsid w:val="002F502D"/>
    <w:rsid w:val="00301C91"/>
    <w:rsid w:val="003044E9"/>
    <w:rsid w:val="0031759E"/>
    <w:rsid w:val="00327CE9"/>
    <w:rsid w:val="00357F9D"/>
    <w:rsid w:val="003C2375"/>
    <w:rsid w:val="003C5303"/>
    <w:rsid w:val="003E03C9"/>
    <w:rsid w:val="003E2B6C"/>
    <w:rsid w:val="003E4B6E"/>
    <w:rsid w:val="00402F59"/>
    <w:rsid w:val="00404439"/>
    <w:rsid w:val="00404859"/>
    <w:rsid w:val="00420C11"/>
    <w:rsid w:val="004323B3"/>
    <w:rsid w:val="0043623A"/>
    <w:rsid w:val="00437067"/>
    <w:rsid w:val="004565E5"/>
    <w:rsid w:val="00471E1C"/>
    <w:rsid w:val="004760A3"/>
    <w:rsid w:val="00481CF1"/>
    <w:rsid w:val="00486125"/>
    <w:rsid w:val="004B0D5E"/>
    <w:rsid w:val="004B7A7D"/>
    <w:rsid w:val="004C02B8"/>
    <w:rsid w:val="004E2689"/>
    <w:rsid w:val="004E3B73"/>
    <w:rsid w:val="004E6F74"/>
    <w:rsid w:val="004F5FDB"/>
    <w:rsid w:val="00500BF8"/>
    <w:rsid w:val="0052604E"/>
    <w:rsid w:val="00527A80"/>
    <w:rsid w:val="00590D75"/>
    <w:rsid w:val="005B1D58"/>
    <w:rsid w:val="005C5E8F"/>
    <w:rsid w:val="005D7C13"/>
    <w:rsid w:val="005F5AF1"/>
    <w:rsid w:val="006014B9"/>
    <w:rsid w:val="00604E2D"/>
    <w:rsid w:val="00612A8B"/>
    <w:rsid w:val="006167B2"/>
    <w:rsid w:val="00674D8E"/>
    <w:rsid w:val="006976A3"/>
    <w:rsid w:val="006977F5"/>
    <w:rsid w:val="006B293D"/>
    <w:rsid w:val="006B2E2C"/>
    <w:rsid w:val="006D0AD8"/>
    <w:rsid w:val="00702F9D"/>
    <w:rsid w:val="0071724B"/>
    <w:rsid w:val="00722A34"/>
    <w:rsid w:val="0072355F"/>
    <w:rsid w:val="00745838"/>
    <w:rsid w:val="00777BC1"/>
    <w:rsid w:val="00780E7A"/>
    <w:rsid w:val="007A3D01"/>
    <w:rsid w:val="007B630F"/>
    <w:rsid w:val="007C69FB"/>
    <w:rsid w:val="007D7F28"/>
    <w:rsid w:val="007E4842"/>
    <w:rsid w:val="007F3BCD"/>
    <w:rsid w:val="007F660E"/>
    <w:rsid w:val="00826AEA"/>
    <w:rsid w:val="00835AD0"/>
    <w:rsid w:val="00840FD2"/>
    <w:rsid w:val="00846D1A"/>
    <w:rsid w:val="00853AEF"/>
    <w:rsid w:val="008636DC"/>
    <w:rsid w:val="008851D9"/>
    <w:rsid w:val="0091060B"/>
    <w:rsid w:val="0091098B"/>
    <w:rsid w:val="00914211"/>
    <w:rsid w:val="00917848"/>
    <w:rsid w:val="00923A05"/>
    <w:rsid w:val="00934F74"/>
    <w:rsid w:val="009444A0"/>
    <w:rsid w:val="00986DEF"/>
    <w:rsid w:val="00992522"/>
    <w:rsid w:val="009B3DC2"/>
    <w:rsid w:val="009D5ED5"/>
    <w:rsid w:val="00A12A8D"/>
    <w:rsid w:val="00A2546F"/>
    <w:rsid w:val="00A3314F"/>
    <w:rsid w:val="00A54E1F"/>
    <w:rsid w:val="00A838D7"/>
    <w:rsid w:val="00A84C5E"/>
    <w:rsid w:val="00A94AD0"/>
    <w:rsid w:val="00AB117D"/>
    <w:rsid w:val="00AD3F9F"/>
    <w:rsid w:val="00B17F91"/>
    <w:rsid w:val="00B234E7"/>
    <w:rsid w:val="00B57902"/>
    <w:rsid w:val="00B95CE2"/>
    <w:rsid w:val="00BB27A6"/>
    <w:rsid w:val="00BB7CA3"/>
    <w:rsid w:val="00BE06CB"/>
    <w:rsid w:val="00C0254C"/>
    <w:rsid w:val="00C02B87"/>
    <w:rsid w:val="00C030D9"/>
    <w:rsid w:val="00C072B9"/>
    <w:rsid w:val="00C156CE"/>
    <w:rsid w:val="00C2013F"/>
    <w:rsid w:val="00C213D3"/>
    <w:rsid w:val="00C21484"/>
    <w:rsid w:val="00C4244C"/>
    <w:rsid w:val="00C6265B"/>
    <w:rsid w:val="00C669E2"/>
    <w:rsid w:val="00C66BAB"/>
    <w:rsid w:val="00C729B9"/>
    <w:rsid w:val="00C77208"/>
    <w:rsid w:val="00CB5EF7"/>
    <w:rsid w:val="00CC2353"/>
    <w:rsid w:val="00CC56EB"/>
    <w:rsid w:val="00CF7261"/>
    <w:rsid w:val="00D26323"/>
    <w:rsid w:val="00D370A3"/>
    <w:rsid w:val="00D47893"/>
    <w:rsid w:val="00D52771"/>
    <w:rsid w:val="00D54C8F"/>
    <w:rsid w:val="00D603AB"/>
    <w:rsid w:val="00DD2CC5"/>
    <w:rsid w:val="00DE6081"/>
    <w:rsid w:val="00E16E3F"/>
    <w:rsid w:val="00E23DC6"/>
    <w:rsid w:val="00E53C18"/>
    <w:rsid w:val="00E727D2"/>
    <w:rsid w:val="00E91AE9"/>
    <w:rsid w:val="00EA642B"/>
    <w:rsid w:val="00EB04FD"/>
    <w:rsid w:val="00EB58F0"/>
    <w:rsid w:val="00EC6581"/>
    <w:rsid w:val="00EC7255"/>
    <w:rsid w:val="00ED1C7E"/>
    <w:rsid w:val="00ED4A84"/>
    <w:rsid w:val="00F24E5F"/>
    <w:rsid w:val="00F306C1"/>
    <w:rsid w:val="00F32E6B"/>
    <w:rsid w:val="00F4592E"/>
    <w:rsid w:val="00F66F88"/>
    <w:rsid w:val="00F674D2"/>
    <w:rsid w:val="00F70FAB"/>
    <w:rsid w:val="00F77AAA"/>
    <w:rsid w:val="00FA2068"/>
    <w:rsid w:val="00FA5314"/>
    <w:rsid w:val="00FD3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B630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03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03C9"/>
  </w:style>
  <w:style w:type="paragraph" w:styleId="Footer">
    <w:name w:val="footer"/>
    <w:basedOn w:val="Normal"/>
    <w:link w:val="FooterChar"/>
    <w:uiPriority w:val="99"/>
    <w:unhideWhenUsed/>
    <w:rsid w:val="003E03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3C9"/>
  </w:style>
  <w:style w:type="character" w:customStyle="1" w:styleId="Heading1Char">
    <w:name w:val="Heading 1 Char"/>
    <w:basedOn w:val="DefaultParagraphFont"/>
    <w:link w:val="Heading1"/>
    <w:uiPriority w:val="9"/>
    <w:rsid w:val="007B630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B630F"/>
  </w:style>
  <w:style w:type="paragraph" w:styleId="BalloonText">
    <w:name w:val="Balloon Text"/>
    <w:basedOn w:val="Normal"/>
    <w:link w:val="BalloonTextChar"/>
    <w:uiPriority w:val="99"/>
    <w:semiHidden/>
    <w:unhideWhenUsed/>
    <w:rsid w:val="003044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4E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B630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03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03C9"/>
  </w:style>
  <w:style w:type="paragraph" w:styleId="Footer">
    <w:name w:val="footer"/>
    <w:basedOn w:val="Normal"/>
    <w:link w:val="FooterChar"/>
    <w:uiPriority w:val="99"/>
    <w:unhideWhenUsed/>
    <w:rsid w:val="003E03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3C9"/>
  </w:style>
  <w:style w:type="character" w:customStyle="1" w:styleId="Heading1Char">
    <w:name w:val="Heading 1 Char"/>
    <w:basedOn w:val="DefaultParagraphFont"/>
    <w:link w:val="Heading1"/>
    <w:uiPriority w:val="9"/>
    <w:rsid w:val="007B630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B630F"/>
  </w:style>
  <w:style w:type="paragraph" w:styleId="BalloonText">
    <w:name w:val="Balloon Text"/>
    <w:basedOn w:val="Normal"/>
    <w:link w:val="BalloonTextChar"/>
    <w:uiPriority w:val="99"/>
    <w:semiHidden/>
    <w:unhideWhenUsed/>
    <w:rsid w:val="003044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4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22955">
      <w:bodyDiv w:val="1"/>
      <w:marLeft w:val="0"/>
      <w:marRight w:val="0"/>
      <w:marTop w:val="0"/>
      <w:marBottom w:val="0"/>
      <w:divBdr>
        <w:top w:val="none" w:sz="0" w:space="0" w:color="auto"/>
        <w:left w:val="none" w:sz="0" w:space="0" w:color="auto"/>
        <w:bottom w:val="none" w:sz="0" w:space="0" w:color="auto"/>
        <w:right w:val="none" w:sz="0" w:space="0" w:color="auto"/>
      </w:divBdr>
    </w:div>
    <w:div w:id="129047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OCo00</b:Tag>
    <b:SourceType>Book</b:SourceType>
    <b:Guid>{FE2145AF-045E-49B6-8B36-AB816901D2A5}</b:Guid>
    <b:Title>Basic Economic Principles: A Guide for Students</b:Title>
    <b:Year>2000</b:Year>
    <b:Author>
      <b:Author>
        <b:Corporate>O'Connor, D.E. &amp; Faille, C.</b:Corporate>
      </b:Author>
    </b:Author>
    <b:Publisher>Greenwood Publishing Group</b:Publisher>
    <b:RefOrder>1</b:RefOrder>
  </b:Source>
</b:Sources>
</file>

<file path=customXml/itemProps1.xml><?xml version="1.0" encoding="utf-8"?>
<ds:datastoreItem xmlns:ds="http://schemas.openxmlformats.org/officeDocument/2006/customXml" ds:itemID="{8451612A-E876-400A-A8AB-271030C6C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Pages>
  <Words>403</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dc:creator>
  <cp:keywords/>
  <dc:description/>
  <cp:lastModifiedBy>User</cp:lastModifiedBy>
  <cp:revision>194</cp:revision>
  <dcterms:created xsi:type="dcterms:W3CDTF">2019-07-12T14:58:00Z</dcterms:created>
  <dcterms:modified xsi:type="dcterms:W3CDTF">2019-07-13T11:43:00Z</dcterms:modified>
</cp:coreProperties>
</file>